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0"/>
          <w:sz w:val="32"/>
          <w:szCs w:val="32"/>
        </w:rPr>
      </w:pPr>
      <w:bookmarkStart w:id="0" w:name="OLE_LINK1"/>
      <w:bookmarkStart w:id="1" w:name="OLE_LINK2"/>
      <w:r>
        <w:rPr>
          <w:rFonts w:hint="eastAsia"/>
          <w:kern w:val="0"/>
          <w:sz w:val="32"/>
          <w:szCs w:val="32"/>
        </w:rPr>
        <w:t>202</w:t>
      </w:r>
      <w:r>
        <w:rPr>
          <w:rFonts w:hint="eastAsia"/>
          <w:kern w:val="0"/>
          <w:sz w:val="32"/>
          <w:szCs w:val="32"/>
          <w:lang w:val="en-US" w:eastAsia="zh-CN"/>
        </w:rPr>
        <w:t>3</w:t>
      </w:r>
      <w:r>
        <w:rPr>
          <w:rFonts w:hint="eastAsia"/>
          <w:kern w:val="0"/>
          <w:sz w:val="32"/>
          <w:szCs w:val="32"/>
        </w:rPr>
        <w:t>年暨南大学临床医学高级研修博士课程修读说明</w:t>
      </w:r>
    </w:p>
    <w:bookmarkEnd w:id="0"/>
    <w:bookmarkEnd w:id="1"/>
    <w:p>
      <w:pPr>
        <w:widowControl/>
        <w:spacing w:line="360" w:lineRule="auto"/>
        <w:ind w:firstLine="480"/>
        <w:jc w:val="left"/>
        <w:rPr>
          <w:rFonts w:ascii="宋体" w:hAnsi="宋体" w:cs="宋体"/>
          <w:color w:val="333238"/>
          <w:kern w:val="0"/>
          <w:sz w:val="24"/>
        </w:rPr>
      </w:pPr>
      <w:r>
        <w:rPr>
          <w:rFonts w:hint="eastAsia" w:ascii="宋体" w:hAnsi="宋体" w:cs="宋体"/>
          <w:color w:val="333238"/>
          <w:kern w:val="0"/>
          <w:sz w:val="24"/>
        </w:rPr>
        <w:t>我校202</w:t>
      </w:r>
      <w:r>
        <w:rPr>
          <w:rFonts w:hint="eastAsia" w:ascii="宋体" w:hAnsi="宋体" w:cs="宋体"/>
          <w:color w:val="333238"/>
          <w:kern w:val="0"/>
          <w:sz w:val="24"/>
          <w:lang w:val="en-US" w:eastAsia="zh-CN"/>
        </w:rPr>
        <w:t>3</w:t>
      </w:r>
      <w:r>
        <w:rPr>
          <w:rFonts w:hint="eastAsia" w:ascii="宋体" w:hAnsi="宋体" w:cs="宋体"/>
          <w:color w:val="333238"/>
          <w:kern w:val="0"/>
          <w:sz w:val="24"/>
        </w:rPr>
        <w:t>年面向在职临床医师开展临床医学博士高级研修课程</w:t>
      </w:r>
      <w:r>
        <w:rPr>
          <w:rFonts w:hint="eastAsia" w:ascii="宋体" w:hAnsi="宋体" w:cs="宋体"/>
          <w:color w:val="333238"/>
          <w:kern w:val="0"/>
          <w:sz w:val="24"/>
          <w:lang w:eastAsia="zh-CN"/>
        </w:rPr>
        <w:t>修读</w:t>
      </w:r>
      <w:r>
        <w:rPr>
          <w:rFonts w:hint="eastAsia" w:ascii="宋体" w:hAnsi="宋体" w:cs="宋体"/>
          <w:color w:val="333238"/>
          <w:kern w:val="0"/>
          <w:sz w:val="24"/>
        </w:rPr>
        <w:t>工作，具体要求如下：</w:t>
      </w:r>
    </w:p>
    <w:p>
      <w:pPr>
        <w:widowControl/>
        <w:spacing w:line="360" w:lineRule="auto"/>
        <w:jc w:val="left"/>
        <w:rPr>
          <w:rFonts w:ascii="宋体" w:hAnsi="宋体" w:cs="宋体"/>
          <w:b/>
          <w:kern w:val="0"/>
          <w:sz w:val="28"/>
        </w:rPr>
      </w:pPr>
      <w:r>
        <w:rPr>
          <w:rFonts w:hint="eastAsia" w:ascii="宋体" w:hAnsi="宋体" w:cs="宋体"/>
          <w:b/>
          <w:kern w:val="0"/>
          <w:sz w:val="28"/>
        </w:rPr>
        <w:t>一、可申请专业类型与专业</w:t>
      </w:r>
    </w:p>
    <w:p>
      <w:pPr>
        <w:widowControl/>
        <w:adjustRightInd w:val="0"/>
        <w:snapToGrid w:val="0"/>
        <w:spacing w:line="360" w:lineRule="auto"/>
        <w:ind w:firstLine="480" w:firstLineChars="200"/>
        <w:rPr>
          <w:rFonts w:hint="eastAsia" w:ascii="宋体" w:hAnsi="宋体" w:eastAsia="宋体" w:cs="宋体"/>
          <w:color w:val="333238"/>
          <w:kern w:val="0"/>
          <w:sz w:val="24"/>
          <w:lang w:eastAsia="zh-CN"/>
        </w:rPr>
      </w:pPr>
      <w:r>
        <w:rPr>
          <w:rFonts w:hint="eastAsia" w:ascii="宋体" w:hAnsi="宋体" w:cs="宋体"/>
          <w:color w:val="333238"/>
          <w:kern w:val="0"/>
          <w:sz w:val="24"/>
        </w:rPr>
        <w:t>专业学位名称及代码：内科学（105101）、儿科学（105102）、神经病学（105104）、精神病与精神卫生学（105105）、皮肤病与性病学（105106）、急诊医学（105107）、康复医学与理疗学（105110）、外科学（105111）、妇产科学（105115）、眼科学（105116）、耳鼻咽喉科学（105117）、麻醉学（105118）、肿瘤学（105121）</w:t>
      </w:r>
      <w:r>
        <w:rPr>
          <w:rFonts w:hint="eastAsia" w:ascii="宋体" w:hAnsi="宋体" w:cs="宋体"/>
          <w:color w:val="333238"/>
          <w:kern w:val="0"/>
          <w:sz w:val="24"/>
          <w:lang w:eastAsia="zh-CN"/>
        </w:rPr>
        <w:t>。</w:t>
      </w:r>
    </w:p>
    <w:p>
      <w:pPr>
        <w:widowControl/>
        <w:adjustRightInd w:val="0"/>
        <w:snapToGrid w:val="0"/>
        <w:spacing w:line="360" w:lineRule="auto"/>
        <w:rPr>
          <w:rFonts w:ascii="宋体" w:hAnsi="宋体" w:cs="宋体"/>
          <w:b/>
          <w:kern w:val="0"/>
          <w:sz w:val="28"/>
        </w:rPr>
      </w:pPr>
      <w:r>
        <w:rPr>
          <w:rFonts w:hint="eastAsia" w:ascii="宋体" w:hAnsi="宋体" w:cs="宋体"/>
          <w:b/>
          <w:kern w:val="0"/>
          <w:sz w:val="28"/>
        </w:rPr>
        <w:t>二、报名条件</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1.拥护中国共产党的领导，拥护社会主义制度，热爱祖国，爱岗敬业，具有良好的医德医风，团结协作，身体健康；具有良好的医德医风，团结协作，爱岗敬业，无学术不端行为；</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2.已获得临床医学硕士学位；</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3.已获得西医执业医师证书；</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4.已获得住院医师规范化合格证（未取得合格证书须提供合格成绩单），或主治医师及以上职称证书；</w:t>
      </w:r>
    </w:p>
    <w:p>
      <w:pPr>
        <w:widowControl/>
        <w:spacing w:line="360" w:lineRule="auto"/>
        <w:ind w:firstLine="482"/>
        <w:jc w:val="left"/>
        <w:rPr>
          <w:rFonts w:ascii="宋体" w:hAnsi="宋体" w:cs="宋体"/>
          <w:color w:val="333238"/>
          <w:kern w:val="0"/>
          <w:sz w:val="24"/>
        </w:rPr>
      </w:pPr>
      <w:r>
        <w:rPr>
          <w:rFonts w:hint="eastAsia" w:ascii="宋体" w:hAnsi="宋体" w:cs="宋体"/>
          <w:color w:val="333238"/>
          <w:kern w:val="0"/>
          <w:sz w:val="24"/>
        </w:rPr>
        <w:t>5. 申请的专业应与住院医师规范化合格证或主治医师及以上职称证书的专业相对应；</w:t>
      </w:r>
    </w:p>
    <w:p>
      <w:pPr>
        <w:widowControl/>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lang w:val="en-US" w:eastAsia="zh-CN"/>
        </w:rPr>
        <w:t>6</w:t>
      </w:r>
      <w:r>
        <w:rPr>
          <w:rFonts w:hint="eastAsia" w:ascii="宋体" w:hAnsi="宋体" w:cs="宋体"/>
          <w:color w:val="333238"/>
          <w:kern w:val="0"/>
          <w:sz w:val="24"/>
        </w:rPr>
        <w:t>.近5年内（截止到202</w:t>
      </w:r>
      <w:r>
        <w:rPr>
          <w:rFonts w:hint="eastAsia" w:ascii="宋体" w:hAnsi="宋体" w:cs="宋体"/>
          <w:color w:val="333238"/>
          <w:kern w:val="0"/>
          <w:sz w:val="24"/>
          <w:lang w:val="en-US" w:eastAsia="zh-CN"/>
        </w:rPr>
        <w:t>3</w:t>
      </w:r>
      <w:r>
        <w:rPr>
          <w:rFonts w:hint="eastAsia" w:ascii="宋体" w:hAnsi="宋体" w:cs="宋体"/>
          <w:color w:val="333238"/>
          <w:kern w:val="0"/>
          <w:sz w:val="24"/>
        </w:rPr>
        <w:t>年</w:t>
      </w:r>
      <w:r>
        <w:rPr>
          <w:rFonts w:hint="eastAsia" w:ascii="宋体" w:hAnsi="宋体" w:cs="宋体"/>
          <w:color w:val="auto"/>
          <w:kern w:val="0"/>
          <w:sz w:val="24"/>
          <w:lang w:val="en-US" w:eastAsia="zh-CN"/>
        </w:rPr>
        <w:t>8月</w:t>
      </w:r>
      <w:r>
        <w:rPr>
          <w:rFonts w:hint="eastAsia" w:ascii="宋体" w:hAnsi="宋体" w:cs="宋体"/>
          <w:color w:val="333238"/>
          <w:kern w:val="0"/>
          <w:sz w:val="24"/>
        </w:rPr>
        <w:t>30日），符合以下条件之一</w:t>
      </w:r>
    </w:p>
    <w:p>
      <w:pPr>
        <w:widowControl/>
        <w:spacing w:line="360" w:lineRule="auto"/>
        <w:ind w:firstLine="482"/>
        <w:jc w:val="left"/>
        <w:rPr>
          <w:rFonts w:ascii="宋体" w:hAnsi="宋体" w:cs="宋体"/>
          <w:color w:val="333238"/>
          <w:kern w:val="0"/>
          <w:sz w:val="24"/>
        </w:rPr>
      </w:pPr>
      <w:r>
        <w:rPr>
          <w:rFonts w:ascii="Calibri" w:hAnsi="Calibri" w:cs="Calibri"/>
          <w:color w:val="333238"/>
          <w:kern w:val="0"/>
          <w:sz w:val="24"/>
        </w:rPr>
        <w:t>①</w:t>
      </w:r>
      <w:r>
        <w:rPr>
          <w:rFonts w:hint="eastAsia" w:ascii="宋体" w:hAnsi="宋体" w:cs="宋体"/>
          <w:color w:val="333238"/>
          <w:kern w:val="0"/>
          <w:sz w:val="24"/>
        </w:rPr>
        <w:t>.近5年参与1项厅局级或以上级别项目；</w:t>
      </w:r>
    </w:p>
    <w:p>
      <w:pPr>
        <w:widowControl/>
        <w:spacing w:line="360" w:lineRule="auto"/>
        <w:ind w:firstLine="482"/>
        <w:jc w:val="left"/>
        <w:rPr>
          <w:rFonts w:hint="eastAsia" w:ascii="宋体" w:hAnsi="宋体" w:cs="宋体"/>
          <w:color w:val="333238"/>
          <w:kern w:val="0"/>
          <w:sz w:val="24"/>
        </w:rPr>
      </w:pPr>
      <w:r>
        <w:rPr>
          <w:rFonts w:ascii="Calibri" w:hAnsi="Calibri" w:cs="Calibri"/>
          <w:color w:val="333238"/>
          <w:kern w:val="0"/>
          <w:sz w:val="24"/>
        </w:rPr>
        <w:t>②</w:t>
      </w:r>
      <w:r>
        <w:rPr>
          <w:rFonts w:hint="eastAsia" w:ascii="宋体" w:hAnsi="宋体" w:cs="宋体"/>
          <w:color w:val="333238"/>
          <w:kern w:val="0"/>
          <w:sz w:val="24"/>
        </w:rPr>
        <w:t>.近5年参与发表1篇A2-IV区或以上（以暨南大学理工医期刊分类目录为准）与本专业内容相关的学术论著。</w:t>
      </w:r>
    </w:p>
    <w:p>
      <w:pPr>
        <w:widowControl/>
        <w:spacing w:line="360" w:lineRule="auto"/>
        <w:ind w:firstLine="482"/>
        <w:jc w:val="left"/>
        <w:rPr>
          <w:rFonts w:hint="eastAsia" w:ascii="宋体" w:hAnsi="宋体" w:cs="宋体"/>
          <w:color w:val="333238"/>
          <w:kern w:val="0"/>
          <w:sz w:val="24"/>
        </w:rPr>
      </w:pPr>
      <w:r>
        <w:rPr>
          <w:rFonts w:hint="eastAsia" w:ascii="宋体" w:hAnsi="宋体" w:cs="宋体"/>
          <w:b/>
          <w:bCs/>
          <w:kern w:val="0"/>
          <w:szCs w:val="21"/>
        </w:rPr>
        <w:t>注：报</w:t>
      </w:r>
      <w:r>
        <w:rPr>
          <w:rFonts w:hint="eastAsia" w:ascii="宋体" w:hAnsi="宋体" w:cs="宋体"/>
          <w:b/>
          <w:bCs/>
          <w:szCs w:val="21"/>
        </w:rPr>
        <w:t>错专业类型</w:t>
      </w:r>
      <w:r>
        <w:rPr>
          <w:rFonts w:hint="eastAsia" w:ascii="宋体" w:hAnsi="宋体" w:eastAsia="宋体" w:cs="宋体"/>
          <w:b/>
          <w:bCs/>
          <w:szCs w:val="21"/>
        </w:rPr>
        <w:t>、报名端口及办班地点</w:t>
      </w:r>
      <w:r>
        <w:rPr>
          <w:rFonts w:hint="eastAsia" w:ascii="宋体" w:hAnsi="宋体" w:cs="宋体"/>
          <w:b/>
          <w:bCs/>
          <w:szCs w:val="21"/>
        </w:rPr>
        <w:t>或无法提供上述报名材料的，一律不接受报名申请。</w:t>
      </w:r>
    </w:p>
    <w:p>
      <w:pPr>
        <w:widowControl/>
        <w:spacing w:line="360" w:lineRule="auto"/>
        <w:jc w:val="left"/>
        <w:rPr>
          <w:rFonts w:ascii="宋体" w:hAnsi="宋体" w:cs="宋体"/>
          <w:b/>
          <w:kern w:val="0"/>
          <w:sz w:val="28"/>
        </w:rPr>
      </w:pPr>
      <w:r>
        <w:rPr>
          <w:rFonts w:hint="eastAsia" w:ascii="宋体" w:hAnsi="宋体" w:cs="宋体"/>
          <w:b/>
          <w:kern w:val="0"/>
          <w:sz w:val="28"/>
        </w:rPr>
        <w:t>三</w:t>
      </w:r>
      <w:r>
        <w:rPr>
          <w:rFonts w:ascii="宋体" w:hAnsi="宋体" w:cs="宋体"/>
          <w:b/>
          <w:kern w:val="0"/>
          <w:sz w:val="28"/>
        </w:rPr>
        <w:t>、</w:t>
      </w:r>
      <w:r>
        <w:rPr>
          <w:rFonts w:hint="eastAsia" w:ascii="宋体" w:hAnsi="宋体" w:cs="宋体"/>
          <w:b/>
          <w:kern w:val="0"/>
          <w:sz w:val="28"/>
        </w:rPr>
        <w:t>课程学习</w:t>
      </w:r>
    </w:p>
    <w:p>
      <w:pPr>
        <w:widowControl/>
        <w:adjustRightInd w:val="0"/>
        <w:snapToGrid w:val="0"/>
        <w:spacing w:line="360" w:lineRule="auto"/>
        <w:ind w:firstLine="480" w:firstLineChars="200"/>
        <w:rPr>
          <w:rFonts w:hint="eastAsia" w:ascii="宋体" w:hAnsi="宋体" w:eastAsia="宋体" w:cs="宋体"/>
          <w:color w:val="333238"/>
          <w:kern w:val="0"/>
          <w:sz w:val="24"/>
          <w:lang w:val="en-US" w:eastAsia="zh-CN"/>
        </w:rPr>
      </w:pPr>
      <w:r>
        <w:rPr>
          <w:rFonts w:hint="eastAsia" w:ascii="宋体" w:hAnsi="宋体" w:cs="宋体"/>
          <w:color w:val="333238"/>
          <w:kern w:val="0"/>
          <w:sz w:val="24"/>
        </w:rPr>
        <w:t>1.课程学习时间2年。</w:t>
      </w:r>
      <w:r>
        <w:rPr>
          <w:rFonts w:hint="eastAsia" w:ascii="宋体" w:hAnsi="宋体" w:cs="宋体"/>
          <w:color w:val="333238"/>
          <w:kern w:val="0"/>
          <w:sz w:val="24"/>
          <w:lang w:val="en-US" w:eastAsia="zh-CN"/>
        </w:rPr>
        <w:t xml:space="preserve"> </w:t>
      </w:r>
    </w:p>
    <w:p>
      <w:pPr>
        <w:widowControl/>
        <w:adjustRightInd w:val="0"/>
        <w:snapToGrid w:val="0"/>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rPr>
        <w:t>2.学习方式：一般安排在周末或工作日晚上，面授和</w:t>
      </w:r>
      <w:r>
        <w:rPr>
          <w:rFonts w:hint="eastAsia" w:ascii="宋体" w:hAnsi="宋体" w:cs="宋体"/>
          <w:color w:val="333238"/>
          <w:kern w:val="0"/>
          <w:sz w:val="24"/>
          <w:lang w:eastAsia="zh-CN"/>
        </w:rPr>
        <w:t>线上</w:t>
      </w:r>
      <w:r>
        <w:rPr>
          <w:rFonts w:hint="eastAsia" w:ascii="宋体" w:hAnsi="宋体" w:cs="宋体"/>
          <w:color w:val="333238"/>
          <w:kern w:val="0"/>
          <w:sz w:val="24"/>
        </w:rPr>
        <w:t>授课结合。</w:t>
      </w:r>
    </w:p>
    <w:p>
      <w:pPr>
        <w:widowControl/>
        <w:adjustRightInd w:val="0"/>
        <w:snapToGrid w:val="0"/>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rPr>
        <w:t>3.考试考查：按百分制评定，学位课程（含公共学位课和专业学位课）单科成绩70分合格，可获得学分，所有学位课程平均成绩必须达到75分及以上；非学位课程单科成绩60分及格，可获得学分。</w:t>
      </w:r>
    </w:p>
    <w:p>
      <w:pPr>
        <w:widowControl/>
        <w:adjustRightInd w:val="0"/>
        <w:snapToGrid w:val="0"/>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rPr>
        <w:t>4.课程计划表如下：</w:t>
      </w:r>
    </w:p>
    <w:p>
      <w:pPr>
        <w:spacing w:line="360" w:lineRule="auto"/>
        <w:ind w:firstLine="480" w:firstLineChars="200"/>
        <w:rPr>
          <w:rFonts w:ascii="宋体" w:hAnsi="宋体"/>
          <w:sz w:val="24"/>
        </w:rPr>
      </w:pPr>
      <w:r>
        <w:rPr>
          <w:rFonts w:hint="eastAsia" w:ascii="宋体" w:hAnsi="宋体"/>
          <w:sz w:val="24"/>
        </w:rPr>
        <w:t>课程设置：公共学位课、专业学位课及非学位选修课。总学分为1</w:t>
      </w:r>
      <w:r>
        <w:rPr>
          <w:rFonts w:hint="eastAsia" w:ascii="宋体" w:hAnsi="宋体"/>
          <w:sz w:val="24"/>
          <w:lang w:val="en-US" w:eastAsia="zh-CN"/>
        </w:rPr>
        <w:t>4</w:t>
      </w:r>
      <w:r>
        <w:rPr>
          <w:rFonts w:hint="eastAsia" w:ascii="宋体" w:hAnsi="宋体"/>
          <w:sz w:val="24"/>
        </w:rPr>
        <w:t>分，其中公共学位课4分，专业学位课6分，非学位课</w:t>
      </w:r>
      <w:r>
        <w:rPr>
          <w:rFonts w:hint="eastAsia" w:ascii="宋体" w:hAnsi="宋体"/>
          <w:sz w:val="24"/>
          <w:lang w:val="en-US" w:eastAsia="zh-CN"/>
        </w:rPr>
        <w:t>4</w:t>
      </w:r>
      <w:r>
        <w:rPr>
          <w:rFonts w:hint="eastAsia" w:ascii="宋体" w:hAnsi="宋体"/>
          <w:sz w:val="24"/>
        </w:rPr>
        <w:t>分。</w:t>
      </w:r>
    </w:p>
    <w:tbl>
      <w:tblPr>
        <w:tblStyle w:val="5"/>
        <w:tblpPr w:leftFromText="180" w:rightFromText="180" w:vertAnchor="text" w:tblpXSpec="center" w:tblpY="1"/>
        <w:tblOverlap w:val="never"/>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09"/>
        <w:gridCol w:w="960"/>
        <w:gridCol w:w="102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188" w:type="dxa"/>
            <w:vAlign w:val="center"/>
          </w:tcPr>
          <w:p>
            <w:pPr>
              <w:spacing w:line="324" w:lineRule="auto"/>
              <w:jc w:val="center"/>
              <w:rPr>
                <w:b/>
                <w:bCs/>
              </w:rPr>
            </w:pPr>
            <w:r>
              <w:rPr>
                <w:rFonts w:hint="eastAsia"/>
                <w:b/>
                <w:bCs/>
              </w:rPr>
              <w:t>课程类别</w:t>
            </w:r>
          </w:p>
        </w:tc>
        <w:tc>
          <w:tcPr>
            <w:tcW w:w="3409" w:type="dxa"/>
            <w:vAlign w:val="center"/>
          </w:tcPr>
          <w:p>
            <w:pPr>
              <w:spacing w:line="324" w:lineRule="auto"/>
              <w:jc w:val="center"/>
              <w:rPr>
                <w:b/>
                <w:bCs/>
              </w:rPr>
            </w:pPr>
            <w:r>
              <w:rPr>
                <w:rFonts w:hint="eastAsia"/>
                <w:b/>
                <w:bCs/>
              </w:rPr>
              <w:t>课程名称</w:t>
            </w:r>
          </w:p>
        </w:tc>
        <w:tc>
          <w:tcPr>
            <w:tcW w:w="960" w:type="dxa"/>
            <w:vAlign w:val="center"/>
          </w:tcPr>
          <w:p>
            <w:pPr>
              <w:spacing w:line="324" w:lineRule="auto"/>
              <w:jc w:val="center"/>
              <w:rPr>
                <w:b/>
                <w:bCs/>
              </w:rPr>
            </w:pPr>
            <w:r>
              <w:rPr>
                <w:rFonts w:hint="eastAsia"/>
                <w:b/>
                <w:bCs/>
              </w:rPr>
              <w:t>总学时</w:t>
            </w:r>
          </w:p>
        </w:tc>
        <w:tc>
          <w:tcPr>
            <w:tcW w:w="1020" w:type="dxa"/>
            <w:vAlign w:val="center"/>
          </w:tcPr>
          <w:p>
            <w:pPr>
              <w:spacing w:line="324" w:lineRule="auto"/>
              <w:jc w:val="center"/>
              <w:rPr>
                <w:b/>
                <w:bCs/>
              </w:rPr>
            </w:pPr>
            <w:r>
              <w:rPr>
                <w:rFonts w:hint="eastAsia"/>
                <w:b/>
                <w:bCs/>
              </w:rPr>
              <w:t>学分</w:t>
            </w:r>
          </w:p>
        </w:tc>
        <w:tc>
          <w:tcPr>
            <w:tcW w:w="1811" w:type="dxa"/>
            <w:vAlign w:val="center"/>
          </w:tcPr>
          <w:p>
            <w:pPr>
              <w:spacing w:line="324" w:lineRule="auto"/>
              <w:jc w:val="center"/>
              <w:rPr>
                <w:b/>
                <w:bCs/>
              </w:rPr>
            </w:pPr>
            <w:r>
              <w:rPr>
                <w:rFonts w:hint="eastAsia"/>
                <w:b/>
                <w:bCs/>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1188" w:type="dxa"/>
            <w:vMerge w:val="restart"/>
            <w:vAlign w:val="center"/>
          </w:tcPr>
          <w:p>
            <w:pPr>
              <w:spacing w:line="300" w:lineRule="auto"/>
              <w:jc w:val="center"/>
              <w:rPr>
                <w:b/>
                <w:bCs/>
              </w:rPr>
            </w:pPr>
            <w:r>
              <w:rPr>
                <w:rFonts w:hint="eastAsia"/>
                <w:b/>
                <w:bCs/>
              </w:rPr>
              <w:t>公共</w:t>
            </w:r>
          </w:p>
          <w:p>
            <w:pPr>
              <w:spacing w:line="300" w:lineRule="auto"/>
              <w:jc w:val="center"/>
            </w:pPr>
            <w:r>
              <w:rPr>
                <w:rFonts w:hint="eastAsia"/>
                <w:b/>
                <w:bCs/>
              </w:rPr>
              <w:t>学位课</w:t>
            </w:r>
          </w:p>
        </w:tc>
        <w:tc>
          <w:tcPr>
            <w:tcW w:w="3409" w:type="dxa"/>
            <w:vAlign w:val="center"/>
          </w:tcPr>
          <w:p>
            <w:pPr>
              <w:spacing w:line="300" w:lineRule="auto"/>
              <w:jc w:val="center"/>
            </w:pPr>
            <w:r>
              <w:rPr>
                <w:rFonts w:hint="eastAsia"/>
              </w:rPr>
              <w:t>第一外语</w:t>
            </w:r>
          </w:p>
        </w:tc>
        <w:tc>
          <w:tcPr>
            <w:tcW w:w="960" w:type="dxa"/>
            <w:vAlign w:val="center"/>
          </w:tcPr>
          <w:p>
            <w:pPr>
              <w:spacing w:line="300" w:lineRule="auto"/>
              <w:jc w:val="center"/>
            </w:pPr>
            <w:r>
              <w:rPr>
                <w:rFonts w:hint="eastAsia"/>
              </w:rPr>
              <w:t>40</w:t>
            </w:r>
          </w:p>
        </w:tc>
        <w:tc>
          <w:tcPr>
            <w:tcW w:w="1020" w:type="dxa"/>
            <w:vAlign w:val="center"/>
          </w:tcPr>
          <w:p>
            <w:pPr>
              <w:spacing w:line="300" w:lineRule="auto"/>
              <w:ind w:firstLine="420" w:firstLineChars="200"/>
            </w:pPr>
            <w:r>
              <w:rPr>
                <w:rFonts w:hint="eastAsia"/>
              </w:rPr>
              <w:t>2</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188" w:type="dxa"/>
            <w:vMerge w:val="continue"/>
            <w:vAlign w:val="center"/>
          </w:tcPr>
          <w:p>
            <w:pPr>
              <w:spacing w:line="300" w:lineRule="auto"/>
              <w:jc w:val="center"/>
            </w:pPr>
          </w:p>
        </w:tc>
        <w:tc>
          <w:tcPr>
            <w:tcW w:w="3409" w:type="dxa"/>
            <w:vAlign w:val="center"/>
          </w:tcPr>
          <w:p>
            <w:pPr>
              <w:spacing w:line="300" w:lineRule="auto"/>
              <w:jc w:val="center"/>
            </w:pPr>
            <w:r>
              <w:rPr>
                <w:rFonts w:hint="eastAsia"/>
              </w:rPr>
              <w:t>中国马克思主义与当代</w:t>
            </w:r>
          </w:p>
        </w:tc>
        <w:tc>
          <w:tcPr>
            <w:tcW w:w="960" w:type="dxa"/>
            <w:vAlign w:val="center"/>
          </w:tcPr>
          <w:p>
            <w:pPr>
              <w:spacing w:line="300" w:lineRule="auto"/>
              <w:jc w:val="center"/>
            </w:pPr>
            <w:r>
              <w:rPr>
                <w:rFonts w:hint="eastAsia"/>
              </w:rPr>
              <w:t>36</w:t>
            </w:r>
          </w:p>
        </w:tc>
        <w:tc>
          <w:tcPr>
            <w:tcW w:w="1020" w:type="dxa"/>
            <w:vAlign w:val="center"/>
          </w:tcPr>
          <w:p>
            <w:pPr>
              <w:spacing w:line="300" w:lineRule="auto"/>
              <w:jc w:val="center"/>
            </w:pPr>
            <w:r>
              <w:rPr>
                <w:rFonts w:hint="eastAsia"/>
              </w:rPr>
              <w:t xml:space="preserve"> 2</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1188" w:type="dxa"/>
            <w:vMerge w:val="restart"/>
            <w:vAlign w:val="center"/>
          </w:tcPr>
          <w:p>
            <w:pPr>
              <w:spacing w:line="300" w:lineRule="auto"/>
              <w:jc w:val="center"/>
              <w:rPr>
                <w:b/>
                <w:bCs/>
              </w:rPr>
            </w:pPr>
            <w:r>
              <w:rPr>
                <w:rFonts w:hint="eastAsia"/>
                <w:b/>
                <w:bCs/>
              </w:rPr>
              <w:t>专业</w:t>
            </w:r>
          </w:p>
          <w:p>
            <w:pPr>
              <w:spacing w:line="300" w:lineRule="auto"/>
              <w:jc w:val="center"/>
            </w:pPr>
            <w:r>
              <w:rPr>
                <w:rFonts w:hint="eastAsia"/>
                <w:b/>
                <w:bCs/>
              </w:rPr>
              <w:t>学位课</w:t>
            </w:r>
          </w:p>
        </w:tc>
        <w:tc>
          <w:tcPr>
            <w:tcW w:w="3409" w:type="dxa"/>
            <w:vAlign w:val="center"/>
          </w:tcPr>
          <w:p>
            <w:pPr>
              <w:spacing w:line="300" w:lineRule="auto"/>
              <w:jc w:val="center"/>
            </w:pPr>
            <w:r>
              <w:rPr>
                <w:rFonts w:hint="eastAsia" w:ascii="宋体" w:hAnsi="宋体" w:cs="宋体"/>
                <w:sz w:val="24"/>
              </w:rPr>
              <w:t>与申请专业相对应的专业课</w:t>
            </w:r>
          </w:p>
        </w:tc>
        <w:tc>
          <w:tcPr>
            <w:tcW w:w="960" w:type="dxa"/>
            <w:vAlign w:val="center"/>
          </w:tcPr>
          <w:p>
            <w:pPr>
              <w:spacing w:line="300" w:lineRule="auto"/>
              <w:jc w:val="center"/>
            </w:pPr>
            <w:r>
              <w:rPr>
                <w:rFonts w:hint="eastAsia"/>
              </w:rPr>
              <w:t>60</w:t>
            </w:r>
          </w:p>
        </w:tc>
        <w:tc>
          <w:tcPr>
            <w:tcW w:w="1020" w:type="dxa"/>
            <w:vAlign w:val="center"/>
          </w:tcPr>
          <w:p>
            <w:pPr>
              <w:spacing w:line="300" w:lineRule="auto"/>
              <w:jc w:val="center"/>
            </w:pPr>
            <w:r>
              <w:rPr>
                <w:rFonts w:hint="eastAsia"/>
              </w:rPr>
              <w:t>3</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188" w:type="dxa"/>
            <w:vMerge w:val="continue"/>
            <w:vAlign w:val="center"/>
          </w:tcPr>
          <w:p>
            <w:pPr>
              <w:spacing w:line="300" w:lineRule="auto"/>
              <w:jc w:val="center"/>
            </w:pPr>
          </w:p>
        </w:tc>
        <w:tc>
          <w:tcPr>
            <w:tcW w:w="3409" w:type="dxa"/>
            <w:vAlign w:val="center"/>
          </w:tcPr>
          <w:p>
            <w:pPr>
              <w:spacing w:line="300" w:lineRule="auto"/>
              <w:jc w:val="center"/>
            </w:pPr>
            <w:r>
              <w:rPr>
                <w:rFonts w:hint="eastAsia"/>
              </w:rPr>
              <w:t>专业基础课</w:t>
            </w:r>
          </w:p>
          <w:p>
            <w:pPr>
              <w:spacing w:line="300" w:lineRule="auto"/>
              <w:jc w:val="center"/>
            </w:pPr>
            <w:r>
              <w:rPr>
                <w:rFonts w:hint="eastAsia"/>
              </w:rPr>
              <w:t>（病理生理学）</w:t>
            </w:r>
          </w:p>
        </w:tc>
        <w:tc>
          <w:tcPr>
            <w:tcW w:w="960" w:type="dxa"/>
            <w:vAlign w:val="center"/>
          </w:tcPr>
          <w:p>
            <w:pPr>
              <w:spacing w:line="300" w:lineRule="auto"/>
              <w:jc w:val="center"/>
            </w:pPr>
            <w:r>
              <w:rPr>
                <w:rFonts w:hint="eastAsia"/>
              </w:rPr>
              <w:t>60</w:t>
            </w:r>
          </w:p>
        </w:tc>
        <w:tc>
          <w:tcPr>
            <w:tcW w:w="1020" w:type="dxa"/>
            <w:vAlign w:val="center"/>
          </w:tcPr>
          <w:p>
            <w:pPr>
              <w:spacing w:line="300" w:lineRule="auto"/>
              <w:jc w:val="center"/>
            </w:pPr>
            <w:r>
              <w:rPr>
                <w:rFonts w:hint="eastAsia"/>
              </w:rPr>
              <w:t>3</w:t>
            </w:r>
          </w:p>
        </w:tc>
        <w:tc>
          <w:tcPr>
            <w:tcW w:w="1811" w:type="dxa"/>
            <w:vAlign w:val="center"/>
          </w:tcPr>
          <w:p>
            <w:pPr>
              <w:spacing w:line="300" w:lineRule="auto"/>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88" w:type="dxa"/>
            <w:vMerge w:val="restart"/>
            <w:vAlign w:val="center"/>
          </w:tcPr>
          <w:p>
            <w:pPr>
              <w:spacing w:line="300" w:lineRule="auto"/>
              <w:jc w:val="center"/>
              <w:rPr>
                <w:b/>
                <w:bCs/>
              </w:rPr>
            </w:pPr>
            <w:r>
              <w:rPr>
                <w:rFonts w:hint="eastAsia"/>
                <w:b/>
                <w:bCs/>
              </w:rPr>
              <w:t>非学位课</w:t>
            </w:r>
          </w:p>
        </w:tc>
        <w:tc>
          <w:tcPr>
            <w:tcW w:w="3409"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临床流行病学</w:t>
            </w:r>
          </w:p>
        </w:tc>
        <w:tc>
          <w:tcPr>
            <w:tcW w:w="960" w:type="dxa"/>
            <w:vAlign w:val="center"/>
          </w:tcPr>
          <w:p>
            <w:pPr>
              <w:spacing w:line="300" w:lineRule="auto"/>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0</w:t>
            </w:r>
          </w:p>
        </w:tc>
        <w:tc>
          <w:tcPr>
            <w:tcW w:w="1020" w:type="dxa"/>
            <w:vAlign w:val="center"/>
          </w:tcPr>
          <w:p>
            <w:pPr>
              <w:spacing w:line="300" w:lineRule="auto"/>
              <w:jc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1811"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188" w:type="dxa"/>
            <w:vMerge w:val="continue"/>
            <w:vAlign w:val="center"/>
          </w:tcPr>
          <w:p>
            <w:pPr>
              <w:spacing w:line="300" w:lineRule="auto"/>
              <w:jc w:val="center"/>
              <w:rPr>
                <w:b/>
                <w:bCs/>
              </w:rPr>
            </w:pPr>
          </w:p>
        </w:tc>
        <w:tc>
          <w:tcPr>
            <w:tcW w:w="3409"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医学英文论文写作</w:t>
            </w:r>
          </w:p>
        </w:tc>
        <w:tc>
          <w:tcPr>
            <w:tcW w:w="960"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w:t>
            </w:r>
          </w:p>
        </w:tc>
        <w:tc>
          <w:tcPr>
            <w:tcW w:w="1020"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811" w:type="dxa"/>
            <w:vAlign w:val="center"/>
          </w:tcPr>
          <w:p>
            <w:pPr>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vMerge w:val="continue"/>
            <w:vAlign w:val="center"/>
          </w:tcPr>
          <w:p>
            <w:pPr>
              <w:spacing w:line="300" w:lineRule="auto"/>
              <w:jc w:val="center"/>
            </w:pPr>
          </w:p>
        </w:tc>
        <w:tc>
          <w:tcPr>
            <w:tcW w:w="3409" w:type="dxa"/>
            <w:vAlign w:val="center"/>
          </w:tcPr>
          <w:p>
            <w:pPr>
              <w:spacing w:line="300" w:lineRule="auto"/>
              <w:jc w:val="center"/>
            </w:pPr>
            <w:r>
              <w:rPr>
                <w:rFonts w:hint="eastAsia"/>
              </w:rPr>
              <w:t>行业前沿讲座</w:t>
            </w:r>
          </w:p>
          <w:p>
            <w:pPr>
              <w:spacing w:line="300" w:lineRule="auto"/>
              <w:jc w:val="center"/>
            </w:pPr>
          </w:p>
        </w:tc>
        <w:tc>
          <w:tcPr>
            <w:tcW w:w="960" w:type="dxa"/>
            <w:vAlign w:val="center"/>
          </w:tcPr>
          <w:p>
            <w:pPr>
              <w:spacing w:line="300" w:lineRule="auto"/>
              <w:jc w:val="center"/>
            </w:pPr>
            <w:r>
              <w:rPr>
                <w:rFonts w:hint="eastAsia"/>
              </w:rPr>
              <w:t>25</w:t>
            </w:r>
          </w:p>
        </w:tc>
        <w:tc>
          <w:tcPr>
            <w:tcW w:w="1020" w:type="dxa"/>
            <w:vAlign w:val="center"/>
          </w:tcPr>
          <w:p>
            <w:pPr>
              <w:spacing w:line="300" w:lineRule="auto"/>
              <w:jc w:val="center"/>
            </w:pPr>
            <w:r>
              <w:rPr>
                <w:rFonts w:hint="eastAsia"/>
              </w:rPr>
              <w:t>1</w:t>
            </w:r>
          </w:p>
        </w:tc>
        <w:tc>
          <w:tcPr>
            <w:tcW w:w="1811" w:type="dxa"/>
            <w:vAlign w:val="center"/>
          </w:tcPr>
          <w:p>
            <w:pPr>
              <w:spacing w:line="300" w:lineRule="auto"/>
              <w:jc w:val="left"/>
            </w:pPr>
            <w:r>
              <w:rPr>
                <w:rFonts w:hint="eastAsia" w:ascii="宋体" w:hAnsi="宋体" w:cs="宋体"/>
                <w:sz w:val="24"/>
              </w:rPr>
              <w:t>考查，不少于20次前沿讲座签到记录，6篇学习报告</w:t>
            </w:r>
          </w:p>
        </w:tc>
      </w:tr>
    </w:tbl>
    <w:p>
      <w:pPr>
        <w:widowControl/>
        <w:spacing w:line="360" w:lineRule="auto"/>
        <w:jc w:val="left"/>
        <w:rPr>
          <w:rFonts w:ascii="宋体" w:hAnsi="宋体" w:cs="宋体"/>
          <w:b/>
          <w:kern w:val="0"/>
          <w:sz w:val="28"/>
        </w:rPr>
      </w:pPr>
      <w:r>
        <w:rPr>
          <w:rFonts w:hint="eastAsia" w:ascii="宋体" w:hAnsi="宋体" w:cs="宋体"/>
          <w:b/>
          <w:kern w:val="0"/>
          <w:sz w:val="28"/>
        </w:rPr>
        <w:t>四、报名及资格审查</w:t>
      </w:r>
    </w:p>
    <w:p>
      <w:pPr>
        <w:pStyle w:val="4"/>
        <w:spacing w:before="0" w:beforeAutospacing="0" w:after="0" w:afterAutospacing="0" w:line="360" w:lineRule="auto"/>
        <w:ind w:firstLine="480" w:firstLineChars="200"/>
        <w:rPr>
          <w:color w:val="333238"/>
        </w:rPr>
      </w:pPr>
      <w:r>
        <w:rPr>
          <w:rFonts w:hint="eastAsia"/>
          <w:color w:val="333238"/>
        </w:rPr>
        <w:t>1.</w:t>
      </w:r>
      <w:r>
        <w:rPr>
          <w:rFonts w:hint="eastAsia" w:ascii="宋体" w:hAnsi="宋体" w:cs="宋体"/>
          <w:color w:val="333238"/>
          <w:kern w:val="0"/>
          <w:sz w:val="24"/>
          <w:szCs w:val="24"/>
        </w:rPr>
        <w:t>报名方式（https://gs.jnu.edu.cn/，进入暨南大学研究生院网站——</w:t>
      </w:r>
      <w:r>
        <w:rPr>
          <w:rFonts w:hint="eastAsia" w:ascii="宋体" w:hAnsi="宋体" w:cs="宋体"/>
          <w:color w:val="333238"/>
          <w:kern w:val="0"/>
          <w:sz w:val="24"/>
          <w:szCs w:val="24"/>
          <w:lang w:eastAsia="zh-CN"/>
        </w:rPr>
        <w:t>点击“</w:t>
      </w:r>
      <w:r>
        <w:rPr>
          <w:rFonts w:hint="eastAsia" w:ascii="宋体" w:hAnsi="宋体" w:eastAsia="宋体" w:cs="宋体"/>
          <w:i w:val="0"/>
          <w:iCs w:val="0"/>
          <w:caps w:val="0"/>
          <w:color w:val="000000"/>
          <w:spacing w:val="0"/>
          <w:sz w:val="24"/>
          <w:szCs w:val="24"/>
          <w:shd w:val="clear" w:fill="FFFFFF"/>
        </w:rPr>
        <w:t>高级研修课程报名及临床医学研修博士课程报名</w:t>
      </w:r>
      <w:r>
        <w:rPr>
          <w:rFonts w:hint="eastAsia" w:ascii="宋体" w:hAnsi="宋体" w:cs="宋体"/>
          <w:color w:val="333238"/>
          <w:kern w:val="0"/>
          <w:sz w:val="24"/>
          <w:szCs w:val="24"/>
          <w:lang w:eastAsia="zh-CN"/>
        </w:rPr>
        <w:t>”</w:t>
      </w:r>
      <w:r>
        <w:rPr>
          <w:rFonts w:hint="eastAsia" w:ascii="宋体" w:hAnsi="宋体" w:cs="宋体"/>
          <w:color w:val="333238"/>
          <w:kern w:val="0"/>
          <w:sz w:val="24"/>
          <w:szCs w:val="24"/>
        </w:rPr>
        <w:t>——</w:t>
      </w:r>
      <w:r>
        <w:rPr>
          <w:rFonts w:hint="eastAsia" w:ascii="宋体" w:hAnsi="宋体" w:cs="宋体"/>
          <w:color w:val="333238"/>
          <w:kern w:val="0"/>
          <w:sz w:val="24"/>
          <w:szCs w:val="24"/>
          <w:lang w:val="en-US" w:eastAsia="zh-CN"/>
        </w:rPr>
        <w:t>用户注册</w:t>
      </w:r>
      <w:r>
        <w:rPr>
          <w:rFonts w:hint="eastAsia" w:cs="宋体"/>
          <w:color w:val="333238"/>
          <w:kern w:val="0"/>
          <w:sz w:val="24"/>
          <w:szCs w:val="24"/>
          <w:lang w:val="en-US" w:eastAsia="zh-CN"/>
        </w:rPr>
        <w:t>报名（注：</w:t>
      </w:r>
      <w:r>
        <w:rPr>
          <w:rFonts w:hint="eastAsia" w:ascii="宋体" w:hAnsi="宋体" w:cs="宋体"/>
          <w:color w:val="333238"/>
          <w:kern w:val="0"/>
          <w:sz w:val="24"/>
          <w:szCs w:val="24"/>
        </w:rPr>
        <w:t>报考院系</w:t>
      </w:r>
      <w:bookmarkStart w:id="2" w:name="_GoBack"/>
      <w:bookmarkEnd w:id="2"/>
      <w:r>
        <w:rPr>
          <w:rFonts w:hint="eastAsia" w:cs="宋体"/>
          <w:color w:val="333238"/>
          <w:kern w:val="0"/>
          <w:sz w:val="24"/>
          <w:szCs w:val="24"/>
          <w:lang w:eastAsia="zh-CN"/>
        </w:rPr>
        <w:t>第一临床医学院</w:t>
      </w:r>
      <w:r>
        <w:rPr>
          <w:rFonts w:hint="eastAsia" w:ascii="宋体" w:hAnsi="宋体" w:cs="宋体"/>
          <w:color w:val="333238"/>
          <w:kern w:val="0"/>
          <w:sz w:val="24"/>
          <w:szCs w:val="24"/>
          <w:lang w:val="en-US" w:eastAsia="zh-CN"/>
        </w:rPr>
        <w:t>）</w:t>
      </w:r>
      <w:r>
        <w:rPr>
          <w:rFonts w:hint="eastAsia"/>
          <w:color w:val="333238"/>
          <w:lang w:eastAsia="zh-CN"/>
        </w:rPr>
        <w:t>，</w:t>
      </w:r>
      <w:r>
        <w:rPr>
          <w:rFonts w:hint="eastAsia" w:ascii="宋体" w:hAnsi="宋体" w:cs="宋体"/>
          <w:color w:val="333238"/>
          <w:kern w:val="0"/>
          <w:sz w:val="24"/>
          <w:szCs w:val="24"/>
        </w:rPr>
        <w:t>报名后下载打印报名登记表</w:t>
      </w:r>
      <w:r>
        <w:rPr>
          <w:rFonts w:hint="eastAsia"/>
          <w:color w:val="333238"/>
        </w:rPr>
        <w:t>）。</w:t>
      </w:r>
      <w:r>
        <w:rPr>
          <w:rFonts w:hint="eastAsia"/>
          <w:b/>
          <w:bCs/>
          <w:color w:val="333238"/>
        </w:rPr>
        <w:t>（使用</w:t>
      </w:r>
      <w:r>
        <w:rPr>
          <w:rFonts w:hint="eastAsia"/>
          <w:b/>
          <w:bCs/>
          <w:color w:val="333238"/>
          <w:lang w:val="en-US" w:eastAsia="zh-CN"/>
        </w:rPr>
        <w:t>360极速模式或谷歌</w:t>
      </w:r>
      <w:r>
        <w:rPr>
          <w:rFonts w:hint="eastAsia"/>
          <w:b/>
          <w:bCs/>
          <w:color w:val="333238"/>
        </w:rPr>
        <w:t>浏览器）</w:t>
      </w:r>
    </w:p>
    <w:p>
      <w:pPr>
        <w:widowControl/>
        <w:adjustRightInd w:val="0"/>
        <w:snapToGrid w:val="0"/>
        <w:spacing w:line="360" w:lineRule="auto"/>
        <w:ind w:firstLine="240" w:firstLineChars="100"/>
        <w:jc w:val="left"/>
        <w:rPr>
          <w:rFonts w:hint="default" w:ascii="宋体" w:hAnsi="宋体" w:eastAsia="宋体" w:cs="宋体"/>
          <w:color w:val="333238"/>
          <w:kern w:val="0"/>
          <w:sz w:val="24"/>
          <w:lang w:val="en-US" w:eastAsia="zh-CN"/>
        </w:rPr>
      </w:pPr>
      <w:r>
        <w:rPr>
          <w:rFonts w:hint="eastAsia" w:ascii="宋体" w:hAnsi="宋体" w:cs="宋体"/>
          <w:color w:val="333238"/>
          <w:kern w:val="0"/>
          <w:sz w:val="24"/>
        </w:rPr>
        <w:t xml:space="preserve"> 2.提交报名材料：报名登记表、身份证、硕士学位证书、毕业证书、执业医师证、住院医师规范化培训合格证（未取得合格证书须提供合格成绩单）或主治医师及以上职称证书等材料的原件和复印件，原件审核后可取回。项目需要项目合同书/文章需提供暨南大学图书馆开具的论文检索证明，暨南大学图书馆文献检索业务详见以下网址https://jdcx.jnu.edu.cn/chayiinlist.html。其中网上报名登记表需所在单位推荐同意盖章，并备注“无违法违纪等不良行为”字样。</w:t>
      </w:r>
    </w:p>
    <w:p>
      <w:pPr>
        <w:widowControl/>
        <w:adjustRightInd w:val="0"/>
        <w:snapToGrid w:val="0"/>
        <w:spacing w:line="360" w:lineRule="auto"/>
        <w:ind w:firstLine="300" w:firstLineChars="100"/>
        <w:jc w:val="left"/>
        <w:rPr>
          <w:color w:val="000000" w:themeColor="text1"/>
          <w:spacing w:val="30"/>
          <w:sz w:val="24"/>
          <w14:textFill>
            <w14:solidFill>
              <w14:schemeClr w14:val="tx1"/>
            </w14:solidFill>
          </w14:textFill>
        </w:rPr>
      </w:pPr>
      <w:r>
        <w:rPr>
          <w:rFonts w:hint="eastAsia"/>
          <w:color w:val="000000" w:themeColor="text1"/>
          <w:spacing w:val="30"/>
          <w:sz w:val="24"/>
          <w14:textFill>
            <w14:solidFill>
              <w14:schemeClr w14:val="tx1"/>
            </w14:solidFill>
          </w14:textFill>
        </w:rPr>
        <w:t>3.</w:t>
      </w:r>
      <w:r>
        <w:rPr>
          <w:rFonts w:hint="eastAsia" w:ascii="宋体" w:hAnsi="宋体" w:cs="宋体"/>
          <w:color w:val="333238"/>
          <w:kern w:val="0"/>
          <w:sz w:val="24"/>
        </w:rPr>
        <w:t>暨南大学医学研究生培养基地班报名安排</w:t>
      </w:r>
    </w:p>
    <w:p>
      <w:pPr>
        <w:widowControl/>
        <w:numPr>
          <w:ilvl w:val="0"/>
          <w:numId w:val="1"/>
        </w:numPr>
        <w:adjustRightInd w:val="0"/>
        <w:snapToGrid w:val="0"/>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系统报名起止时间：202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年7月1</w:t>
      </w:r>
      <w:r>
        <w:rPr>
          <w:rFonts w:hint="eastAsia" w:ascii="宋体" w:hAnsi="宋体" w:cs="宋体"/>
          <w:color w:val="000000" w:themeColor="text1"/>
          <w:kern w:val="0"/>
          <w:sz w:val="24"/>
          <w:lang w:val="en-US" w:eastAsia="zh-CN"/>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日 —8月1</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日。</w:t>
      </w:r>
    </w:p>
    <w:p>
      <w:pPr>
        <w:widowControl/>
        <w:numPr>
          <w:ilvl w:val="0"/>
          <w:numId w:val="1"/>
        </w:numPr>
        <w:adjustRightInd w:val="0"/>
        <w:snapToGrid w:val="0"/>
        <w:spacing w:line="360" w:lineRule="auto"/>
        <w:jc w:val="left"/>
        <w:rPr>
          <w:color w:val="000000" w:themeColor="text1"/>
          <w:spacing w:val="3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培养单位初审材料时间：202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日 —8月1</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日</w:t>
      </w:r>
    </w:p>
    <w:p>
      <w:pPr>
        <w:widowControl/>
        <w:adjustRightInd w:val="0"/>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各单位初审后，将复印件顺丰邮寄到以下地址：广州市天河区黄埔大道西613号，暨南大学第一临床医学院门诊楼652室，研究生培养基地管理办公室</w:t>
      </w:r>
      <w:r>
        <w:rPr>
          <w:rFonts w:hint="eastAsia" w:ascii="Arial" w:hAnsi="Arial" w:cs="Arial"/>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培养单位上交材料时间：截止到202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年8月1</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日（以当地</w:t>
      </w:r>
      <w:r>
        <w:rPr>
          <w:rFonts w:ascii="宋体" w:hAnsi="宋体" w:cs="宋体"/>
          <w:color w:val="000000" w:themeColor="text1"/>
          <w:kern w:val="0"/>
          <w:sz w:val="24"/>
          <w14:textFill>
            <w14:solidFill>
              <w14:schemeClr w14:val="tx1"/>
            </w14:solidFill>
          </w14:textFill>
        </w:rPr>
        <w:t>邮戳为准</w:t>
      </w:r>
      <w:r>
        <w:rPr>
          <w:rFonts w:hint="eastAsia" w:ascii="宋体" w:hAnsi="宋体" w:cs="宋体"/>
          <w:color w:val="000000" w:themeColor="text1"/>
          <w:kern w:val="0"/>
          <w:sz w:val="24"/>
          <w14:textFill>
            <w14:solidFill>
              <w14:schemeClr w14:val="tx1"/>
            </w14:solidFill>
          </w14:textFill>
        </w:rPr>
        <w:t>，逾期不再接收）。</w:t>
      </w:r>
    </w:p>
    <w:p>
      <w:pPr>
        <w:widowControl/>
        <w:adjustRightInd w:val="0"/>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暨南大学第一临床医学院研究生培养基地管理办公室对报名材料进行复审，材料复审不通过将不予录取。</w:t>
      </w:r>
    </w:p>
    <w:p>
      <w:pPr>
        <w:widowControl/>
        <w:adjustRightInd w:val="0"/>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4.暨南大学校本部研修班报名安排</w:t>
      </w:r>
    </w:p>
    <w:p>
      <w:pPr>
        <w:widowControl/>
        <w:numPr>
          <w:ilvl w:val="0"/>
          <w:numId w:val="1"/>
        </w:numPr>
        <w:adjustRightInd w:val="0"/>
        <w:snapToGrid w:val="0"/>
        <w:spacing w:line="360" w:lineRule="auto"/>
        <w:jc w:val="left"/>
        <w:rPr>
          <w:rFonts w:ascii="宋体" w:hAnsi="宋体" w:cs="宋体"/>
          <w:color w:val="333238"/>
          <w:kern w:val="0"/>
          <w:sz w:val="24"/>
        </w:rPr>
      </w:pPr>
      <w:r>
        <w:rPr>
          <w:rFonts w:hint="eastAsia" w:ascii="宋体" w:hAnsi="宋体" w:cs="宋体"/>
          <w:color w:val="333238"/>
          <w:kern w:val="0"/>
          <w:sz w:val="24"/>
        </w:rPr>
        <w:t>系统报名起止时间：202</w:t>
      </w:r>
      <w:r>
        <w:rPr>
          <w:rFonts w:hint="eastAsia" w:ascii="宋体" w:hAnsi="宋体" w:cs="宋体"/>
          <w:color w:val="333238"/>
          <w:kern w:val="0"/>
          <w:sz w:val="24"/>
          <w:lang w:val="en-US" w:eastAsia="zh-CN"/>
        </w:rPr>
        <w:t>3</w:t>
      </w:r>
      <w:r>
        <w:rPr>
          <w:rFonts w:hint="eastAsia" w:ascii="宋体" w:hAnsi="宋体" w:cs="宋体"/>
          <w:color w:val="333238"/>
          <w:kern w:val="0"/>
          <w:sz w:val="24"/>
        </w:rPr>
        <w:t>年7月1</w:t>
      </w:r>
      <w:r>
        <w:rPr>
          <w:rFonts w:hint="eastAsia" w:ascii="宋体" w:hAnsi="宋体" w:cs="宋体"/>
          <w:color w:val="333238"/>
          <w:kern w:val="0"/>
          <w:sz w:val="24"/>
          <w:lang w:val="en-US" w:eastAsia="zh-CN"/>
        </w:rPr>
        <w:t>7</w:t>
      </w:r>
      <w:r>
        <w:rPr>
          <w:rFonts w:hint="eastAsia" w:ascii="宋体" w:hAnsi="宋体" w:cs="宋体"/>
          <w:color w:val="333238"/>
          <w:kern w:val="0"/>
          <w:sz w:val="24"/>
        </w:rPr>
        <w:t>日 —8月2</w:t>
      </w:r>
      <w:r>
        <w:rPr>
          <w:rFonts w:hint="eastAsia" w:ascii="宋体" w:hAnsi="宋体" w:cs="宋体"/>
          <w:color w:val="333238"/>
          <w:kern w:val="0"/>
          <w:sz w:val="24"/>
          <w:lang w:val="en-US" w:eastAsia="zh-CN"/>
        </w:rPr>
        <w:t>5</w:t>
      </w:r>
      <w:r>
        <w:rPr>
          <w:rFonts w:hint="eastAsia" w:ascii="宋体" w:hAnsi="宋体" w:cs="宋体"/>
          <w:color w:val="333238"/>
          <w:kern w:val="0"/>
          <w:sz w:val="24"/>
        </w:rPr>
        <w:t>日。</w:t>
      </w:r>
    </w:p>
    <w:p>
      <w:pPr>
        <w:widowControl/>
        <w:numPr>
          <w:ilvl w:val="0"/>
          <w:numId w:val="1"/>
        </w:numPr>
        <w:adjustRightInd w:val="0"/>
        <w:snapToGrid w:val="0"/>
        <w:spacing w:line="360" w:lineRule="auto"/>
        <w:jc w:val="left"/>
        <w:rPr>
          <w:rFonts w:ascii="宋体" w:hAnsi="宋体" w:cs="宋体"/>
          <w:color w:val="333238"/>
          <w:kern w:val="0"/>
          <w:sz w:val="24"/>
        </w:rPr>
      </w:pPr>
      <w:r>
        <w:rPr>
          <w:rFonts w:hint="eastAsia" w:ascii="宋体" w:hAnsi="宋体" w:cs="宋体"/>
          <w:color w:val="333238"/>
          <w:kern w:val="0"/>
          <w:sz w:val="24"/>
        </w:rPr>
        <w:t>现场确认起止时间：202</w:t>
      </w:r>
      <w:r>
        <w:rPr>
          <w:rFonts w:hint="eastAsia" w:ascii="宋体" w:hAnsi="宋体" w:cs="宋体"/>
          <w:color w:val="333238"/>
          <w:kern w:val="0"/>
          <w:sz w:val="24"/>
          <w:lang w:val="en-US" w:eastAsia="zh-CN"/>
        </w:rPr>
        <w:t>3</w:t>
      </w:r>
      <w:r>
        <w:rPr>
          <w:rFonts w:hint="eastAsia" w:ascii="宋体" w:hAnsi="宋体" w:cs="宋体"/>
          <w:color w:val="333238"/>
          <w:kern w:val="0"/>
          <w:sz w:val="24"/>
        </w:rPr>
        <w:t>年8月2</w:t>
      </w:r>
      <w:r>
        <w:rPr>
          <w:rFonts w:hint="eastAsia" w:ascii="宋体" w:hAnsi="宋体" w:cs="宋体"/>
          <w:color w:val="333238"/>
          <w:kern w:val="0"/>
          <w:sz w:val="24"/>
          <w:lang w:val="en-US" w:eastAsia="zh-CN"/>
        </w:rPr>
        <w:t>1</w:t>
      </w:r>
      <w:r>
        <w:rPr>
          <w:rFonts w:hint="eastAsia" w:ascii="宋体" w:hAnsi="宋体" w:cs="宋体"/>
          <w:color w:val="333238"/>
          <w:kern w:val="0"/>
          <w:sz w:val="24"/>
        </w:rPr>
        <w:t>日-8月2</w:t>
      </w:r>
      <w:r>
        <w:rPr>
          <w:rFonts w:hint="eastAsia" w:ascii="宋体" w:hAnsi="宋体" w:cs="宋体"/>
          <w:color w:val="333238"/>
          <w:kern w:val="0"/>
          <w:sz w:val="24"/>
          <w:lang w:val="en-US" w:eastAsia="zh-CN"/>
        </w:rPr>
        <w:t>5</w:t>
      </w:r>
      <w:r>
        <w:rPr>
          <w:rFonts w:hint="eastAsia" w:ascii="宋体" w:hAnsi="宋体" w:cs="宋体"/>
          <w:color w:val="333238"/>
          <w:kern w:val="0"/>
          <w:sz w:val="24"/>
        </w:rPr>
        <w:t>日 上午9：00-11:00，下午3:00-5:00。</w:t>
      </w:r>
    </w:p>
    <w:p>
      <w:pPr>
        <w:widowControl/>
        <w:numPr>
          <w:ilvl w:val="0"/>
          <w:numId w:val="1"/>
        </w:numPr>
        <w:adjustRightInd w:val="0"/>
        <w:snapToGrid w:val="0"/>
        <w:spacing w:line="360" w:lineRule="auto"/>
        <w:jc w:val="left"/>
        <w:rPr>
          <w:rFonts w:ascii="宋体" w:hAnsi="宋体" w:cs="宋体"/>
          <w:color w:val="333238"/>
          <w:kern w:val="0"/>
          <w:sz w:val="24"/>
        </w:rPr>
      </w:pPr>
      <w:r>
        <w:rPr>
          <w:rFonts w:hint="eastAsia" w:ascii="宋体" w:hAnsi="宋体" w:cs="宋体"/>
          <w:color w:val="333238"/>
          <w:kern w:val="0"/>
          <w:sz w:val="24"/>
        </w:rPr>
        <w:t>现场确认地址：暨南大学附属第一医院研究生管理办公室（门诊楼652室）。</w:t>
      </w:r>
    </w:p>
    <w:p>
      <w:pPr>
        <w:widowControl/>
        <w:numPr>
          <w:ilvl w:val="0"/>
          <w:numId w:val="0"/>
        </w:numPr>
        <w:adjustRightInd w:val="0"/>
        <w:snapToGrid w:val="0"/>
        <w:spacing w:line="360" w:lineRule="auto"/>
        <w:ind w:leftChars="0" w:firstLine="480" w:firstLineChars="200"/>
        <w:jc w:val="left"/>
        <w:rPr>
          <w:rFonts w:ascii="宋体" w:hAnsi="宋体" w:cs="宋体"/>
          <w:color w:val="333238"/>
          <w:kern w:val="0"/>
          <w:sz w:val="24"/>
        </w:rPr>
      </w:pPr>
      <w:r>
        <w:rPr>
          <w:rFonts w:hint="eastAsia" w:ascii="宋体" w:hAnsi="宋体" w:cs="宋体"/>
          <w:color w:val="333238"/>
          <w:kern w:val="0"/>
          <w:sz w:val="24"/>
          <w:lang w:val="en-US" w:eastAsia="zh-CN"/>
        </w:rPr>
        <w:t>5.</w:t>
      </w:r>
      <w:r>
        <w:rPr>
          <w:rFonts w:hint="eastAsia" w:ascii="宋体" w:hAnsi="宋体" w:cs="宋体"/>
          <w:color w:val="333238"/>
          <w:kern w:val="0"/>
          <w:sz w:val="24"/>
        </w:rPr>
        <w:t>报名费：300元。</w:t>
      </w:r>
    </w:p>
    <w:p>
      <w:pPr>
        <w:widowControl/>
        <w:spacing w:line="360" w:lineRule="auto"/>
        <w:jc w:val="left"/>
        <w:rPr>
          <w:rFonts w:ascii="宋体" w:hAnsi="宋体" w:cs="宋体"/>
          <w:b/>
          <w:kern w:val="0"/>
          <w:sz w:val="28"/>
        </w:rPr>
      </w:pPr>
      <w:r>
        <w:rPr>
          <w:rFonts w:hint="eastAsia" w:ascii="宋体" w:hAnsi="宋体" w:cs="宋体"/>
          <w:b/>
          <w:kern w:val="0"/>
          <w:sz w:val="28"/>
        </w:rPr>
        <w:t>五、录取方式</w:t>
      </w:r>
    </w:p>
    <w:p>
      <w:pPr>
        <w:widowControl/>
        <w:adjustRightInd w:val="0"/>
        <w:snapToGrid w:val="0"/>
        <w:spacing w:line="360" w:lineRule="auto"/>
        <w:ind w:firstLine="480" w:firstLineChars="200"/>
        <w:jc w:val="left"/>
        <w:rPr>
          <w:rFonts w:ascii="宋体" w:hAnsi="宋体" w:cs="宋体"/>
          <w:color w:val="333238"/>
          <w:kern w:val="0"/>
          <w:sz w:val="24"/>
        </w:rPr>
      </w:pPr>
      <w:r>
        <w:rPr>
          <w:rFonts w:hint="eastAsia" w:ascii="宋体" w:hAnsi="宋体" w:cs="宋体"/>
          <w:color w:val="333238"/>
          <w:kern w:val="0"/>
          <w:sz w:val="24"/>
        </w:rPr>
        <w:t>申请审核制</w:t>
      </w:r>
      <w:r>
        <w:rPr>
          <w:rFonts w:hint="eastAsia" w:ascii="宋体" w:hAnsi="宋体" w:cs="宋体"/>
          <w:color w:val="333238"/>
          <w:kern w:val="0"/>
          <w:sz w:val="24"/>
          <w:lang w:eastAsia="zh-CN"/>
        </w:rPr>
        <w:t>（报名时间：同校本部研修班报名安排，报名条件：参照我院2023年暨南大学申请审核制博士生招生工作细则 https://yz.jnu.edu.cn/2022/1031/c33059a724673/page.htm）</w:t>
      </w:r>
      <w:r>
        <w:rPr>
          <w:rFonts w:hint="eastAsia" w:ascii="宋体" w:hAnsi="宋体" w:cs="宋体"/>
          <w:color w:val="333238"/>
          <w:kern w:val="0"/>
          <w:sz w:val="24"/>
        </w:rPr>
        <w:t>或考试录取。</w:t>
      </w:r>
    </w:p>
    <w:p>
      <w:pPr>
        <w:widowControl/>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1.根据申请人的人员类别、报名材料审核及考试成绩等情况择优录取。</w:t>
      </w:r>
    </w:p>
    <w:p>
      <w:pPr>
        <w:widowControl/>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2.考试科目：英语。</w:t>
      </w:r>
    </w:p>
    <w:p>
      <w:pPr>
        <w:widowControl/>
        <w:snapToGrid w:val="0"/>
        <w:spacing w:line="360" w:lineRule="auto"/>
        <w:ind w:firstLine="240" w:firstLineChars="100"/>
        <w:jc w:val="left"/>
        <w:rPr>
          <w:rFonts w:ascii="宋体" w:hAnsi="宋体" w:cs="宋体"/>
          <w:color w:val="333238"/>
          <w:kern w:val="0"/>
          <w:sz w:val="24"/>
        </w:rPr>
      </w:pPr>
      <w:r>
        <w:rPr>
          <w:rFonts w:hint="eastAsia" w:ascii="宋体" w:hAnsi="宋体" w:cs="宋体"/>
          <w:color w:val="333238"/>
          <w:kern w:val="0"/>
          <w:sz w:val="24"/>
        </w:rPr>
        <w:t>3.考试时间：待定。</w:t>
      </w:r>
    </w:p>
    <w:p>
      <w:pPr>
        <w:widowControl/>
        <w:snapToGrid w:val="0"/>
        <w:spacing w:line="360" w:lineRule="auto"/>
        <w:ind w:firstLine="240" w:firstLineChars="100"/>
        <w:jc w:val="left"/>
        <w:rPr>
          <w:rFonts w:cs="宋体"/>
          <w:color w:val="333238"/>
          <w:kern w:val="0"/>
          <w:sz w:val="24"/>
        </w:rPr>
      </w:pPr>
      <w:r>
        <w:rPr>
          <w:rFonts w:cs="宋体"/>
          <w:color w:val="333238"/>
          <w:kern w:val="0"/>
          <w:sz w:val="24"/>
        </w:rPr>
        <w:t>4</w:t>
      </w:r>
      <w:r>
        <w:rPr>
          <w:rFonts w:hint="eastAsia" w:cs="宋体"/>
          <w:color w:val="333238"/>
          <w:kern w:val="0"/>
          <w:sz w:val="24"/>
        </w:rPr>
        <w:t>.考试地点：暨南大学校本部及各培养单位</w:t>
      </w:r>
      <w:r>
        <w:rPr>
          <w:rFonts w:hint="eastAsia" w:ascii="宋体" w:hAnsi="宋体" w:cs="宋体"/>
          <w:color w:val="333238"/>
          <w:kern w:val="0"/>
          <w:sz w:val="24"/>
        </w:rPr>
        <w:t>。</w:t>
      </w:r>
    </w:p>
    <w:p>
      <w:pPr>
        <w:widowControl/>
        <w:spacing w:line="360" w:lineRule="auto"/>
        <w:jc w:val="left"/>
        <w:rPr>
          <w:rFonts w:ascii="宋体" w:hAnsi="宋体" w:cs="宋体"/>
          <w:b/>
          <w:kern w:val="0"/>
          <w:sz w:val="28"/>
        </w:rPr>
      </w:pPr>
      <w:r>
        <w:rPr>
          <w:rFonts w:hint="eastAsia" w:ascii="宋体" w:hAnsi="宋体" w:cs="宋体"/>
          <w:b/>
          <w:kern w:val="0"/>
          <w:sz w:val="28"/>
        </w:rPr>
        <w:t>六、学费标准</w:t>
      </w:r>
    </w:p>
    <w:p>
      <w:pPr>
        <w:pStyle w:val="4"/>
        <w:spacing w:before="0" w:beforeAutospacing="0" w:after="0" w:afterAutospacing="0" w:line="360" w:lineRule="auto"/>
        <w:ind w:firstLine="480" w:firstLineChars="200"/>
        <w:rPr>
          <w:rFonts w:ascii="Times New Roman" w:hAnsi="Times New Roman"/>
          <w:color w:val="333238"/>
        </w:rPr>
      </w:pPr>
      <w:r>
        <w:rPr>
          <w:rFonts w:hint="eastAsia"/>
          <w:color w:val="333238"/>
        </w:rPr>
        <w:t>课程学习费用20000元人民币/学年，共需交2学年。</w:t>
      </w:r>
      <w:r>
        <w:rPr>
          <w:rFonts w:hint="eastAsia" w:ascii="Times New Roman" w:hAnsi="Times New Roman"/>
          <w:color w:val="333238"/>
        </w:rPr>
        <w:t>录取后一周内通过报名系统缴纳学费，逾期未缴纳学费者不予补办，其余费用根据学校相关规定收取，交费时间另行通知。</w:t>
      </w:r>
    </w:p>
    <w:p>
      <w:pPr>
        <w:widowControl/>
        <w:spacing w:line="360" w:lineRule="auto"/>
        <w:jc w:val="left"/>
        <w:rPr>
          <w:rFonts w:ascii="宋体" w:hAnsi="宋体" w:cs="宋体"/>
          <w:b/>
          <w:kern w:val="0"/>
          <w:sz w:val="28"/>
        </w:rPr>
      </w:pPr>
      <w:r>
        <w:rPr>
          <w:rFonts w:hint="eastAsia" w:ascii="宋体" w:hAnsi="宋体" w:cs="宋体"/>
          <w:b/>
          <w:kern w:val="0"/>
          <w:sz w:val="28"/>
        </w:rPr>
        <w:t>七、结业</w:t>
      </w:r>
    </w:p>
    <w:p>
      <w:pPr>
        <w:pStyle w:val="4"/>
        <w:spacing w:before="0" w:beforeAutospacing="0" w:after="0" w:afterAutospacing="0" w:line="360" w:lineRule="auto"/>
        <w:ind w:firstLine="480" w:firstLineChars="200"/>
        <w:rPr>
          <w:rFonts w:hint="eastAsia" w:ascii="Times New Roman" w:hAnsi="Times New Roman"/>
          <w:color w:val="333238"/>
        </w:rPr>
      </w:pPr>
      <w:r>
        <w:rPr>
          <w:rFonts w:hint="eastAsia" w:ascii="Times New Roman" w:hAnsi="Times New Roman"/>
          <w:color w:val="333238"/>
        </w:rPr>
        <w:t>出勤、考试成绩合格者可获得相应学分，全部课程合格者，可申请《暨南大学高级研修课程结业证书》。</w:t>
      </w:r>
    </w:p>
    <w:p>
      <w:pPr>
        <w:pStyle w:val="4"/>
        <w:spacing w:before="0" w:beforeAutospacing="0" w:after="0" w:afterAutospacing="0" w:line="360" w:lineRule="auto"/>
        <w:ind w:firstLine="480" w:firstLineChars="200"/>
        <w:rPr>
          <w:rFonts w:hint="eastAsia" w:ascii="宋体" w:hAnsi="宋体" w:cs="宋体"/>
          <w:color w:val="333238"/>
          <w:kern w:val="0"/>
          <w:sz w:val="24"/>
          <w:szCs w:val="24"/>
        </w:rPr>
      </w:pPr>
      <w:r>
        <w:rPr>
          <w:rFonts w:hint="eastAsia" w:ascii="Times New Roman" w:hAnsi="Times New Roman"/>
          <w:color w:val="333238"/>
          <w:lang w:eastAsia="zh-CN"/>
        </w:rPr>
        <w:t>本修读说明由暨南大学第一临床医学院科教及学生管理办公室负责解释。</w:t>
      </w:r>
    </w:p>
    <w:p>
      <w:pPr>
        <w:widowControl/>
        <w:spacing w:line="360" w:lineRule="auto"/>
        <w:ind w:firstLine="480" w:firstLineChars="200"/>
      </w:pPr>
      <w:r>
        <w:rPr>
          <w:rFonts w:hint="eastAsia" w:ascii="Arial" w:hAnsi="Arial" w:cs="Arial"/>
          <w:color w:val="333238"/>
          <w:kern w:val="0"/>
          <w:sz w:val="24"/>
        </w:rPr>
        <w:t>联系人：施老师</w:t>
      </w:r>
      <w:r>
        <w:rPr>
          <w:rFonts w:hint="eastAsia" w:ascii="Arial" w:hAnsi="Arial" w:cs="Arial"/>
          <w:color w:val="333238"/>
          <w:kern w:val="0"/>
          <w:sz w:val="24"/>
          <w:lang w:val="en-US" w:eastAsia="zh-CN"/>
        </w:rPr>
        <w:t xml:space="preserve">   </w:t>
      </w:r>
      <w:r>
        <w:rPr>
          <w:rFonts w:hint="eastAsia" w:ascii="Arial" w:hAnsi="Arial" w:cs="Arial"/>
          <w:color w:val="333238"/>
          <w:kern w:val="0"/>
          <w:sz w:val="24"/>
        </w:rPr>
        <w:t>联系电话：020-38685354</w:t>
      </w:r>
      <w:r>
        <w:rPr>
          <w:rFonts w:hint="eastAsia" w:ascii="Arial" w:hAnsi="Arial" w:cs="Arial"/>
          <w:color w:val="333238"/>
          <w:kern w:val="0"/>
          <w:sz w:val="24"/>
          <w:lang w:val="en-US" w:eastAsia="zh-CN"/>
        </w:rPr>
        <w:t xml:space="preserve">  </w:t>
      </w:r>
      <w:r>
        <w:rPr>
          <w:rFonts w:hint="eastAsia" w:ascii="Arial" w:hAnsi="Arial" w:cs="Arial"/>
          <w:color w:val="333238"/>
          <w:kern w:val="0"/>
          <w:sz w:val="24"/>
        </w:rPr>
        <w:t>电子邮箱：</w:t>
      </w:r>
      <w:r>
        <w:rPr>
          <w:rFonts w:hint="eastAsia" w:ascii="Arial" w:hAnsi="Arial" w:cs="Arial"/>
          <w:color w:val="333238"/>
          <w:kern w:val="0"/>
          <w:sz w:val="24"/>
        </w:rPr>
        <w:fldChar w:fldCharType="begin"/>
      </w:r>
      <w:r>
        <w:rPr>
          <w:rFonts w:hint="eastAsia" w:ascii="Arial" w:hAnsi="Arial" w:cs="Arial"/>
          <w:color w:val="333238"/>
          <w:kern w:val="0"/>
          <w:sz w:val="24"/>
        </w:rPr>
        <w:instrText xml:space="preserve"> HYPERLINK "mailto:jnuhy@qq.com" </w:instrText>
      </w:r>
      <w:r>
        <w:rPr>
          <w:rFonts w:hint="eastAsia" w:ascii="Arial" w:hAnsi="Arial" w:cs="Arial"/>
          <w:color w:val="333238"/>
          <w:kern w:val="0"/>
          <w:sz w:val="24"/>
        </w:rPr>
        <w:fldChar w:fldCharType="separate"/>
      </w:r>
      <w:r>
        <w:rPr>
          <w:rFonts w:hint="eastAsia" w:ascii="Arial" w:hAnsi="Arial" w:cs="Arial"/>
          <w:color w:val="333238"/>
          <w:kern w:val="0"/>
          <w:sz w:val="24"/>
        </w:rPr>
        <w:t>jnuhy@qq.com</w:t>
      </w:r>
      <w:r>
        <w:rPr>
          <w:rFonts w:hint="eastAsia" w:ascii="Arial" w:hAnsi="Arial" w:cs="Arial"/>
          <w:color w:val="333238"/>
          <w:kern w:val="0"/>
          <w:sz w:val="24"/>
        </w:rPr>
        <w:fldChar w:fldCharType="end"/>
      </w:r>
      <w:r>
        <w:rPr>
          <w:rFonts w:hint="eastAsia" w:ascii="宋体" w:hAnsi="宋体" w:cs="宋体"/>
          <w:color w:val="333238"/>
          <w:kern w:val="0"/>
          <w:sz w:val="24"/>
          <w:szCs w:val="24"/>
        </w:rPr>
        <w:t> </w:t>
      </w:r>
    </w:p>
    <w:sectPr>
      <w:headerReference r:id="rId3" w:type="default"/>
      <w:pgSz w:w="11906" w:h="16838"/>
      <w:pgMar w:top="1440" w:right="1106" w:bottom="1440" w:left="19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488F4"/>
    <w:multiLevelType w:val="singleLevel"/>
    <w:tmpl w:val="A8E488F4"/>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hZTUwMmJjOTE1Y2Y2NmUxNWJjYzlkZGUwMDNhOWMifQ=="/>
  </w:docVars>
  <w:rsids>
    <w:rsidRoot w:val="5B654C3D"/>
    <w:rsid w:val="000014CF"/>
    <w:rsid w:val="00015DD7"/>
    <w:rsid w:val="000B27CE"/>
    <w:rsid w:val="00240760"/>
    <w:rsid w:val="002C2D6D"/>
    <w:rsid w:val="003109EC"/>
    <w:rsid w:val="003C470B"/>
    <w:rsid w:val="00410E75"/>
    <w:rsid w:val="004E6257"/>
    <w:rsid w:val="005838D6"/>
    <w:rsid w:val="00583EE1"/>
    <w:rsid w:val="005964A0"/>
    <w:rsid w:val="005A2D64"/>
    <w:rsid w:val="00602F2A"/>
    <w:rsid w:val="006403C0"/>
    <w:rsid w:val="00954261"/>
    <w:rsid w:val="009F59FE"/>
    <w:rsid w:val="00A700D4"/>
    <w:rsid w:val="00A757EE"/>
    <w:rsid w:val="00B10BE1"/>
    <w:rsid w:val="00BF15A0"/>
    <w:rsid w:val="00BF2998"/>
    <w:rsid w:val="00CF4C6D"/>
    <w:rsid w:val="00E2323F"/>
    <w:rsid w:val="00F10401"/>
    <w:rsid w:val="00F10D4D"/>
    <w:rsid w:val="00FF00BE"/>
    <w:rsid w:val="010A65EE"/>
    <w:rsid w:val="04CE5ACF"/>
    <w:rsid w:val="06393753"/>
    <w:rsid w:val="066C4041"/>
    <w:rsid w:val="078B5EF9"/>
    <w:rsid w:val="078D2FEF"/>
    <w:rsid w:val="08B35467"/>
    <w:rsid w:val="08D566C9"/>
    <w:rsid w:val="08F274E2"/>
    <w:rsid w:val="0A904169"/>
    <w:rsid w:val="0B4B1C27"/>
    <w:rsid w:val="0B59727A"/>
    <w:rsid w:val="0C994C14"/>
    <w:rsid w:val="0F072309"/>
    <w:rsid w:val="0FDA402B"/>
    <w:rsid w:val="142B27DE"/>
    <w:rsid w:val="14871436"/>
    <w:rsid w:val="1AD601A4"/>
    <w:rsid w:val="1BBF1E7A"/>
    <w:rsid w:val="1CF9087D"/>
    <w:rsid w:val="1D8A4F65"/>
    <w:rsid w:val="1DA016F9"/>
    <w:rsid w:val="1E8A260F"/>
    <w:rsid w:val="1F093EB6"/>
    <w:rsid w:val="207E5971"/>
    <w:rsid w:val="20E81550"/>
    <w:rsid w:val="21C6725B"/>
    <w:rsid w:val="23D15C7F"/>
    <w:rsid w:val="2BDB26FC"/>
    <w:rsid w:val="2C996D4F"/>
    <w:rsid w:val="2DD47431"/>
    <w:rsid w:val="2EB43C43"/>
    <w:rsid w:val="31D67BED"/>
    <w:rsid w:val="32C06195"/>
    <w:rsid w:val="34485951"/>
    <w:rsid w:val="348576A9"/>
    <w:rsid w:val="34D45C04"/>
    <w:rsid w:val="35AB514D"/>
    <w:rsid w:val="36182B29"/>
    <w:rsid w:val="37BA1D5F"/>
    <w:rsid w:val="37BF7577"/>
    <w:rsid w:val="390B6B80"/>
    <w:rsid w:val="3B092B64"/>
    <w:rsid w:val="3B75413E"/>
    <w:rsid w:val="3BEB1971"/>
    <w:rsid w:val="3BF62DDD"/>
    <w:rsid w:val="3CB7686D"/>
    <w:rsid w:val="3F8F7490"/>
    <w:rsid w:val="3FBB47B7"/>
    <w:rsid w:val="4133162F"/>
    <w:rsid w:val="42816C5E"/>
    <w:rsid w:val="44EF0776"/>
    <w:rsid w:val="45A126B0"/>
    <w:rsid w:val="473311E6"/>
    <w:rsid w:val="491F2380"/>
    <w:rsid w:val="49E772ED"/>
    <w:rsid w:val="4A0F35C1"/>
    <w:rsid w:val="4A7E0095"/>
    <w:rsid w:val="4AC44BC8"/>
    <w:rsid w:val="4D336D27"/>
    <w:rsid w:val="4D4E56DF"/>
    <w:rsid w:val="4E881E17"/>
    <w:rsid w:val="4EB53F07"/>
    <w:rsid w:val="4F0C0EAD"/>
    <w:rsid w:val="4F8C1A0F"/>
    <w:rsid w:val="4FC55704"/>
    <w:rsid w:val="50BC6F62"/>
    <w:rsid w:val="512038EB"/>
    <w:rsid w:val="526F31E3"/>
    <w:rsid w:val="52A252D6"/>
    <w:rsid w:val="535420CE"/>
    <w:rsid w:val="550819C0"/>
    <w:rsid w:val="552E25A8"/>
    <w:rsid w:val="56097CE2"/>
    <w:rsid w:val="57AC301B"/>
    <w:rsid w:val="5AB2011E"/>
    <w:rsid w:val="5AE24DB1"/>
    <w:rsid w:val="5B0F4251"/>
    <w:rsid w:val="5B654C3D"/>
    <w:rsid w:val="5BB0078F"/>
    <w:rsid w:val="5C117E1E"/>
    <w:rsid w:val="5F102C46"/>
    <w:rsid w:val="5F280020"/>
    <w:rsid w:val="5F8B5C0B"/>
    <w:rsid w:val="604F511A"/>
    <w:rsid w:val="614442C4"/>
    <w:rsid w:val="63F36710"/>
    <w:rsid w:val="63F56C5B"/>
    <w:rsid w:val="64450B4A"/>
    <w:rsid w:val="67F619CD"/>
    <w:rsid w:val="69C50184"/>
    <w:rsid w:val="6C7E5B83"/>
    <w:rsid w:val="6CBC5C16"/>
    <w:rsid w:val="6E263245"/>
    <w:rsid w:val="6E920229"/>
    <w:rsid w:val="6F7D4FDC"/>
    <w:rsid w:val="6FB75CE9"/>
    <w:rsid w:val="707A5DF3"/>
    <w:rsid w:val="709C192B"/>
    <w:rsid w:val="70A42689"/>
    <w:rsid w:val="70C76A68"/>
    <w:rsid w:val="71F25676"/>
    <w:rsid w:val="724257BA"/>
    <w:rsid w:val="72A210AE"/>
    <w:rsid w:val="72C27060"/>
    <w:rsid w:val="738E13CF"/>
    <w:rsid w:val="73E21E46"/>
    <w:rsid w:val="73FC3921"/>
    <w:rsid w:val="74AB2BA1"/>
    <w:rsid w:val="75524E58"/>
    <w:rsid w:val="77235FEA"/>
    <w:rsid w:val="77BC650A"/>
    <w:rsid w:val="77CC339C"/>
    <w:rsid w:val="7A376DCD"/>
    <w:rsid w:val="7C99506C"/>
    <w:rsid w:val="7CEE3EB4"/>
    <w:rsid w:val="7F92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item-name"/>
    <w:basedOn w:val="7"/>
    <w:qFormat/>
    <w:uiPriority w:val="0"/>
  </w:style>
  <w:style w:type="character" w:customStyle="1" w:styleId="12">
    <w:name w:val="item-name1"/>
    <w:basedOn w:val="7"/>
    <w:qFormat/>
    <w:uiPriority w:val="0"/>
  </w:style>
  <w:style w:type="character" w:customStyle="1" w:styleId="13">
    <w:name w:val="item-name2"/>
    <w:basedOn w:val="7"/>
    <w:qFormat/>
    <w:uiPriority w:val="0"/>
    <w:rPr>
      <w:u w:val="none"/>
    </w:rPr>
  </w:style>
  <w:style w:type="character" w:customStyle="1" w:styleId="14">
    <w:name w:val="item-name3"/>
    <w:basedOn w:val="7"/>
    <w:qFormat/>
    <w:uiPriority w:val="0"/>
  </w:style>
  <w:style w:type="character" w:customStyle="1" w:styleId="15">
    <w:name w:val="item-name4"/>
    <w:basedOn w:val="7"/>
    <w:qFormat/>
    <w:uiPriority w:val="0"/>
  </w:style>
  <w:style w:type="character" w:customStyle="1" w:styleId="16">
    <w:name w:val="item-name5"/>
    <w:basedOn w:val="7"/>
    <w:qFormat/>
    <w:uiPriority w:val="0"/>
    <w:rPr>
      <w:rFonts w:hint="eastAsia" w:ascii="宋体" w:hAnsi="宋体" w:eastAsia="宋体" w:cs="宋体"/>
      <w:color w:val="FFFFFF"/>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1772</Words>
  <Characters>2075</Characters>
  <Lines>15</Lines>
  <Paragraphs>4</Paragraphs>
  <TotalTime>288</TotalTime>
  <ScaleCrop>false</ScaleCrop>
  <LinksUpToDate>false</LinksUpToDate>
  <CharactersWithSpaces>2085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2022-07-08T04:39:00Z</dcterms:created>
  <dc:creator>暨南大学 朱诗平</dc:creator>
  <cp:lastModifiedBy>swf飞雪</cp:lastModifiedBy>
  <cp:lastPrinted>2023-07-20T02:02:56Z</cp:lastPrinted>
  <dcterms:modified xsi:type="dcterms:W3CDTF">2023-07-20T02:46:13Z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C42A78237E744382B247B4CB04A3AA7A</vt:lpwstr>
  </property>
</Properties>
</file>